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Verão Eletrizante: Visibilidade em Alta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Objetivo Central:</w:t>
      </w:r>
      <w:r w:rsidDel="00000000" w:rsidR="00000000" w:rsidRPr="00000000">
        <w:rPr>
          <w:rtl w:val="0"/>
        </w:rPr>
        <w:t xml:space="preserve"> Gerar brand awareness (reconhecimento de marca) em um ambiente de relaxamento e alto fluxo (praias premium), criando associações positivas e captando novos leads.</w:t>
      </w:r>
    </w:p>
    <w:p w:rsidR="00000000" w:rsidDel="00000000" w:rsidP="00000000" w:rsidRDefault="00000000" w:rsidRPr="00000000" w14:paraId="00000003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Passo a Passo da Execução: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Parceria Estratégica:</w:t>
      </w:r>
      <w:r w:rsidDel="00000000" w:rsidR="00000000" w:rsidRPr="00000000">
        <w:rPr>
          <w:rtl w:val="0"/>
        </w:rPr>
        <w:t xml:space="preserve"> Identifique quiosques de praia ou "beach clubs" premium que já atraem o público-alvo da BYD. A parceria pode ser via patrocínio de mobiliário, fornecimento de infraestrutura ou aluguel de espaço.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O "Touch Point" (Lounge):</w:t>
      </w:r>
      <w:r w:rsidDel="00000000" w:rsidR="00000000" w:rsidRPr="00000000">
        <w:rPr>
          <w:rtl w:val="0"/>
        </w:rPr>
        <w:t xml:space="preserve"> Crie um espaço de experiência que combine o estilo BYD com o ambiente praiano. Exemplos:</w:t>
      </w:r>
    </w:p>
    <w:p w:rsidR="00000000" w:rsidDel="00000000" w:rsidP="00000000" w:rsidRDefault="00000000" w:rsidRPr="00000000" w14:paraId="00000006">
      <w:pPr>
        <w:numPr>
          <w:ilvl w:val="1"/>
          <w:numId w:val="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b w:val="1"/>
          <w:bCs w:val="1"/>
          <w:rtl w:val="0"/>
        </w:rPr>
        <w:t xml:space="preserve">Área de Relaxamento:</w:t>
      </w:r>
      <w:r w:rsidDel="00000000" w:rsidR="00000000" w:rsidRPr="00000000">
        <w:rPr>
          <w:rtl w:val="0"/>
        </w:rPr>
        <w:t xml:space="preserve"> Ombrelones e espreguiçadeiras com o logo BYD.</w:t>
      </w:r>
    </w:p>
    <w:p w:rsidR="00000000" w:rsidDel="00000000" w:rsidP="00000000" w:rsidRDefault="00000000" w:rsidRPr="00000000" w14:paraId="00000007">
      <w:pPr>
        <w:numPr>
          <w:ilvl w:val="1"/>
          <w:numId w:val="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b w:val="1"/>
          <w:bCs w:val="1"/>
          <w:rtl w:val="0"/>
        </w:rPr>
        <w:t xml:space="preserve">Estações de Carregamento:</w:t>
      </w:r>
      <w:r w:rsidDel="00000000" w:rsidR="00000000" w:rsidRPr="00000000">
        <w:rPr>
          <w:rtl w:val="0"/>
        </w:rPr>
        <w:t xml:space="preserve"> Ofereça pontos para carregar celulares e laptops (alimentados por uma bateria BYD em exibição).</w:t>
      </w:r>
    </w:p>
    <w:p w:rsidR="00000000" w:rsidDel="00000000" w:rsidP="00000000" w:rsidRDefault="00000000" w:rsidRPr="00000000" w14:paraId="00000008">
      <w:pPr>
        <w:numPr>
          <w:ilvl w:val="1"/>
          <w:numId w:val="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b w:val="1"/>
          <w:bCs w:val="1"/>
          <w:rtl w:val="0"/>
        </w:rPr>
        <w:t xml:space="preserve">Área para Crianças:</w:t>
      </w:r>
      <w:r w:rsidDel="00000000" w:rsidR="00000000" w:rsidRPr="00000000">
        <w:rPr>
          <w:rtl w:val="0"/>
        </w:rPr>
        <w:t xml:space="preserve"> Espaço com brinquedos e miniaturas BYD.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Engajamento e Interatividade:</w:t>
      </w:r>
      <w:r w:rsidDel="00000000" w:rsidR="00000000" w:rsidRPr="00000000">
        <w:rPr>
          <w:rtl w:val="0"/>
        </w:rPr>
        <w:t xml:space="preserve"> Utilize tecnologia para captar leads de forma não invasiva.</w:t>
      </w:r>
    </w:p>
    <w:p w:rsidR="00000000" w:rsidDel="00000000" w:rsidP="00000000" w:rsidRDefault="00000000" w:rsidRPr="00000000" w14:paraId="0000000A">
      <w:pPr>
        <w:numPr>
          <w:ilvl w:val="1"/>
          <w:numId w:val="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b w:val="1"/>
          <w:bCs w:val="1"/>
          <w:rtl w:val="0"/>
        </w:rPr>
        <w:t xml:space="preserve">Totens Digitais:</w:t>
      </w:r>
      <w:r w:rsidDel="00000000" w:rsidR="00000000" w:rsidRPr="00000000">
        <w:rPr>
          <w:rtl w:val="0"/>
        </w:rPr>
        <w:t xml:space="preserve"> Disponibilize totens interativos com o configurador de veículos, como o BYD Dolphin Mini.</w:t>
      </w:r>
    </w:p>
    <w:p w:rsidR="00000000" w:rsidDel="00000000" w:rsidP="00000000" w:rsidRDefault="00000000" w:rsidRPr="00000000" w14:paraId="0000000B">
      <w:pPr>
        <w:numPr>
          <w:ilvl w:val="1"/>
          <w:numId w:val="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b w:val="1"/>
          <w:bCs w:val="1"/>
          <w:rtl w:val="0"/>
        </w:rPr>
        <w:t xml:space="preserve">Ação de QR Code:</w:t>
      </w:r>
      <w:r w:rsidDel="00000000" w:rsidR="00000000" w:rsidRPr="00000000">
        <w:rPr>
          <w:rtl w:val="0"/>
        </w:rPr>
        <w:t xml:space="preserve"> Coloque QR codes em mesas ou painéis que levem a uma landing page especial: "O futuro chegou na praia. Conheça a BYD." e que ofereçam um brinde (ex: toalha BYD) para quem se cadastrar.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Treinamento da Equipe:</w:t>
      </w:r>
      <w:r w:rsidDel="00000000" w:rsidR="00000000" w:rsidRPr="00000000">
        <w:rPr>
          <w:rtl w:val="0"/>
        </w:rPr>
        <w:t xml:space="preserve"> Os promotores no local devem ser </w:t>
      </w:r>
      <w:r w:rsidDel="00000000" w:rsidR="00000000" w:rsidRPr="00000000">
        <w:rPr>
          <w:i w:val="1"/>
          <w:iCs w:val="1"/>
          <w:rtl w:val="0"/>
        </w:rPr>
        <w:t xml:space="preserve">especialistas</w:t>
      </w:r>
      <w:r w:rsidDel="00000000" w:rsidR="00000000" w:rsidRPr="00000000">
        <w:rPr>
          <w:rtl w:val="0"/>
        </w:rPr>
        <w:t xml:space="preserve"> em produto, mas não em vendas agressivas. O foco é educar, tirar dúvidas e coletar dados para o acompanhamento.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Brindes Relevantes:</w:t>
      </w:r>
      <w:r w:rsidDel="00000000" w:rsidR="00000000" w:rsidRPr="00000000">
        <w:rPr>
          <w:rtl w:val="0"/>
        </w:rPr>
        <w:t xml:space="preserve"> Toalhas, protetores labiais ou sacolas de praia com a marca BYD funcionam melhor do que folhetos genéricos.</w:t>
      </w:r>
    </w:p>
    <w:p w:rsidR="00000000" w:rsidDel="00000000" w:rsidP="00000000" w:rsidRDefault="00000000" w:rsidRPr="00000000" w14:paraId="0000000E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KPIs de Sucesso:</w:t>
      </w:r>
    </w:p>
    <w:p w:rsidR="00000000" w:rsidDel="00000000" w:rsidP="00000000" w:rsidRDefault="00000000" w:rsidRPr="00000000" w14:paraId="0000000F">
      <w:pPr>
        <w:numPr>
          <w:ilvl w:val="0"/>
          <w:numId w:val="2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Visibilidade da Marca (Nº estimado de pessoas que visualizaram o espaço).</w:t>
      </w:r>
    </w:p>
    <w:p w:rsidR="00000000" w:rsidDel="00000000" w:rsidP="00000000" w:rsidRDefault="00000000" w:rsidRPr="00000000" w14:paraId="00000010">
      <w:pPr>
        <w:numPr>
          <w:ilvl w:val="0"/>
          <w:numId w:val="2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Geração de Leads (Nº de novos contatos coletados).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